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8" w:type="dxa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EE6897">
        <w:tc>
          <w:tcPr>
            <w:tcW w:w="10258" w:type="dxa"/>
            <w:shd w:val="clear" w:color="auto" w:fill="auto"/>
            <w:vAlign w:val="center"/>
          </w:tcPr>
          <w:p w:rsidR="00EE6897" w:rsidRDefault="00F852BB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z w:val="36"/>
                <w:szCs w:val="36"/>
              </w:rPr>
              <w:t>臺北市立至善國中交通安全教育實施計畫</w:t>
            </w:r>
          </w:p>
          <w:p w:rsidR="00EE6897" w:rsidRDefault="00F852BB">
            <w:pPr>
              <w:spacing w:beforeAutospacing="1" w:afterAutospacing="1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szCs w:val="24"/>
              </w:rPr>
              <w:t xml:space="preserve">                                                       </w:t>
            </w:r>
          </w:p>
        </w:tc>
      </w:tr>
      <w:tr w:rsidR="00EE6897">
        <w:tc>
          <w:tcPr>
            <w:tcW w:w="10258" w:type="dxa"/>
            <w:shd w:val="clear" w:color="auto" w:fill="auto"/>
            <w:vAlign w:val="center"/>
          </w:tcPr>
          <w:p w:rsidR="00EE6897" w:rsidRDefault="00F852BB">
            <w:pPr>
              <w:spacing w:beforeAutospacing="1" w:afterAutospacing="1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一、計畫緣起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560" w:hanging="56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        身處多元化、資訊化、國際化的社會，交通安全教育已非昔日狹義的走路、行車之安全教育，應以廣義解釋為身處居家、在外等週遭環境中如何保障生命之安全；而在國際化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弗遠無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界之今日，對交通工具而言，出外旅遊之普遍，已擴及海運、空運、陸運之安全教育。學校於交通安全教育的實施更應以廣義之理念深植其中，讓學生能因應多元複雜、資訊科技以及全球化的快速變遷的社會環境，如何保障生命之安全，熱愛生命，能健康快樂、平平安安的生活，實為學校教育人文涵養的重要課題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560" w:hanging="56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二、學校SWOT分析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560" w:hanging="56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     學校之交通安全教育，期能讓學生了解如何保障自身生命的安全，諸如居家環境的防火、防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、防震等災害之預防與逃生，急救等措施的認知與體驗，以及出外上學、旅遊、休閒活動時的相關交通安全的預防與處置等措施之認知體驗，以有效達到交通安全教育實施之目標。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560" w:hanging="56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       為能實質對本校師生和社區家長達到交通安全教育的宣導的成效，在擬定實施計畫之前，先針對學校社區和學生特質，以及學校環境之優勢條件做深入之分析：本校位處臺北市市郊地區，交通安全教育更待學校教育的加強。</w:t>
            </w:r>
          </w:p>
          <w:p w:rsidR="00EE6897" w:rsidRDefault="00EE6897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E6897" w:rsidRDefault="00EE6897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E6897" w:rsidRDefault="00EE6897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906E6" w:rsidRDefault="00E906E6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E6897" w:rsidRDefault="00EE6897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:rsidR="00EE6897" w:rsidRDefault="00F852B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lastRenderedPageBreak/>
              <w:t>至善交通安全教育SWOTS分析</w:t>
            </w:r>
          </w:p>
          <w:tbl>
            <w:tblPr>
              <w:tblW w:w="1010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23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2879"/>
              <w:gridCol w:w="3101"/>
              <w:gridCol w:w="3559"/>
            </w:tblGrid>
            <w:tr w:rsidR="00EE6897">
              <w:trPr>
                <w:cantSplit/>
                <w:trHeight w:val="180"/>
              </w:trPr>
              <w:tc>
                <w:tcPr>
                  <w:tcW w:w="3447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953260" cy="2560320"/>
                        <wp:effectExtent l="0" t="0" r="0" b="0"/>
                        <wp:docPr id="1" name="圖片 1" descr="D:\103生教組資料夾\交通安全\至善圖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圖片 1" descr="D:\103生教組資料夾\交通安全\至善圖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3260" cy="2560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897" w:rsidRDefault="00EE6897">
                  <w:pPr>
                    <w:ind w:firstLine="240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</w:p>
              </w:tc>
              <w:tc>
                <w:tcPr>
                  <w:tcW w:w="3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F852BB">
                  <w:pPr>
                    <w:ind w:firstLine="8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優勢（S）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F852BB">
                  <w:pPr>
                    <w:ind w:firstLine="10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劣勢（W）</w:t>
                  </w:r>
                </w:p>
              </w:tc>
            </w:tr>
            <w:tr w:rsidR="00EE6897">
              <w:trPr>
                <w:cantSplit/>
                <w:trHeight w:val="180"/>
              </w:trPr>
              <w:tc>
                <w:tcPr>
                  <w:tcW w:w="3447" w:type="dxa"/>
                  <w:gridSpan w:val="2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EE6897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CC00"/>
                  <w:tcMar>
                    <w:left w:w="23" w:type="dxa"/>
                  </w:tcMar>
                </w:tcPr>
                <w:p w:rsidR="00EE6897" w:rsidRDefault="00F852BB">
                  <w:pPr>
                    <w:shd w:val="clear" w:color="auto" w:fill="FFFF99"/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1.校內師資結構穩定，敬業樂業，相互提攜，積極成長</w:t>
                  </w:r>
                </w:p>
                <w:p w:rsidR="00EE6897" w:rsidRDefault="00F852BB">
                  <w:pPr>
                    <w:shd w:val="clear" w:color="auto" w:fill="FFFF99"/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2.學生本質善良，能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安份守己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，遵守校規。</w:t>
                  </w:r>
                </w:p>
                <w:p w:rsidR="00EE6897" w:rsidRDefault="00F852BB">
                  <w:pPr>
                    <w:shd w:val="clear" w:color="auto" w:fill="FFFF99"/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3.交安融入課程與活動，多元活潑有創意。 </w:t>
                  </w:r>
                </w:p>
                <w:p w:rsidR="00EE6897" w:rsidRDefault="00F852BB">
                  <w:pPr>
                    <w:shd w:val="clear" w:color="auto" w:fill="FFFF99"/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4.學校二棟樓建築與活動中心，操場廣闊，動線單純</w:t>
                  </w:r>
                </w:p>
                <w:p w:rsidR="00EE6897" w:rsidRDefault="00F852BB">
                  <w:pPr>
                    <w:shd w:val="clear" w:color="auto" w:fill="FFFF99"/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死角少。</w:t>
                  </w:r>
                </w:p>
                <w:p w:rsidR="00EE6897" w:rsidRDefault="00F852BB">
                  <w:pPr>
                    <w:shd w:val="clear" w:color="auto" w:fill="FFFF99"/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5.家長會尊重並支持校務發展提供相關交通安全協助</w:t>
                  </w:r>
                </w:p>
                <w:p w:rsidR="00EE6897" w:rsidRDefault="00F852BB">
                  <w:pPr>
                    <w:shd w:val="clear" w:color="auto" w:fill="FFFF99"/>
                    <w:spacing w:line="320" w:lineRule="exact"/>
                    <w:ind w:left="240" w:hanging="240"/>
                    <w:rPr>
                      <w:rFonts w:ascii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6.校園優質化並營造無障礙環境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CCFFCC"/>
                  <w:tcMar>
                    <w:left w:w="23" w:type="dxa"/>
                  </w:tcMar>
                </w:tcPr>
                <w:p w:rsidR="00EE6897" w:rsidRDefault="00F852BB">
                  <w:pPr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1.</w:t>
                  </w:r>
                  <w:r w:rsidR="00B37391">
                    <w:rPr>
                      <w:rFonts w:ascii="標楷體" w:eastAsia="標楷體" w:hAnsi="標楷體"/>
                    </w:rPr>
                    <w:t>學校靠近故宮及陽明山，有不少觀光客與背包客會</w:t>
                  </w:r>
                  <w:r w:rsidR="00B37391">
                    <w:rPr>
                      <w:rFonts w:ascii="標楷體" w:eastAsia="標楷體" w:hAnsi="標楷體" w:hint="eastAsia"/>
                    </w:rPr>
                    <w:t>路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/>
                    </w:rPr>
                    <w:t>經學校附近，以及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自行車車友和車隊</w:t>
                  </w:r>
                  <w:r>
                    <w:rPr>
                      <w:rFonts w:ascii="標楷體" w:eastAsia="標楷體" w:hAnsi="標楷體"/>
                    </w:rPr>
                    <w:t>，人士較複雜</w:t>
                  </w:r>
                </w:p>
                <w:p w:rsidR="00EE6897" w:rsidRDefault="00F852BB">
                  <w:pPr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2.部分家庭功能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不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彰，疏於管教學生，容易在故宮附近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閒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晃。</w:t>
                  </w:r>
                </w:p>
                <w:p w:rsidR="00EE6897" w:rsidRDefault="00F852BB">
                  <w:pPr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3.學校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邊公車可直達捷運士林站，但是仍離學校稍遠</w:t>
                  </w:r>
                </w:p>
                <w:p w:rsidR="00EE6897" w:rsidRDefault="00F852BB">
                  <w:pPr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4.學校周邊道路為下坡轉彎段，車輛行經速度較快，危險性增加</w:t>
                  </w:r>
                </w:p>
                <w:p w:rsidR="00EE6897" w:rsidRDefault="00EE6897">
                  <w:pPr>
                    <w:spacing w:line="320" w:lineRule="exact"/>
                    <w:ind w:left="240" w:hanging="24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E6897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EE6897">
                  <w:pPr>
                    <w:rPr>
                      <w:rFonts w:ascii="標楷體" w:eastAsia="標楷體" w:hAnsi="標楷體"/>
                    </w:rPr>
                  </w:pPr>
                </w:p>
                <w:p w:rsidR="00EE6897" w:rsidRDefault="00EE6897">
                  <w:pPr>
                    <w:rPr>
                      <w:rFonts w:ascii="標楷體" w:eastAsia="標楷體" w:hAnsi="標楷體"/>
                    </w:rPr>
                  </w:pPr>
                </w:p>
                <w:p w:rsidR="00EE6897" w:rsidRDefault="00EE6897">
                  <w:pPr>
                    <w:rPr>
                      <w:rFonts w:ascii="標楷體" w:eastAsia="標楷體" w:hAnsi="標楷體"/>
                    </w:rPr>
                  </w:pPr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機</w:t>
                  </w:r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會</w:t>
                  </w:r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︵</w:t>
                  </w:r>
                  <w:proofErr w:type="gramEnd"/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O</w:t>
                  </w:r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︶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99CC"/>
                  <w:tcMar>
                    <w:left w:w="23" w:type="dxa"/>
                  </w:tcMar>
                </w:tcPr>
                <w:p w:rsidR="00EE6897" w:rsidRDefault="00F852BB">
                  <w:pPr>
                    <w:pStyle w:val="aa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故宮博物院資源豐沛，可以社區為學習教室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陽明醫院除提供醫療服務之外亦提供師生CPR課程講師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學校位於雙溪河畔，在陽明山山腳下有利於實施自行車活動或校外生態教學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學校離捷運士林站雖然較遠，但是有公車直達，交通便利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與學區里長和士林分局翠山與溪山所合作無間維護社區與學校安全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設置社區安全地圖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F852BB">
                  <w:pPr>
                    <w:spacing w:line="320" w:lineRule="exact"/>
                    <w:ind w:firstLine="120"/>
                    <w:rPr>
                      <w:rFonts w:ascii="標楷體" w:eastAsia="標楷體" w:hAnsi="標楷體"/>
                      <w:color w:val="800000"/>
                    </w:rPr>
                  </w:pPr>
                  <w:r>
                    <w:rPr>
                      <w:rFonts w:ascii="標楷體" w:eastAsia="標楷體" w:hAnsi="標楷體"/>
                      <w:color w:val="800000"/>
                    </w:rPr>
                    <w:t>【</w:t>
                  </w:r>
                  <w:r>
                    <w:rPr>
                      <w:rFonts w:ascii="標楷體" w:eastAsia="標楷體" w:hAnsi="標楷體"/>
                      <w:b/>
                      <w:color w:val="800000"/>
                    </w:rPr>
                    <w:t>掌握優勢並利用機會</w:t>
                  </w:r>
                  <w:r>
                    <w:rPr>
                      <w:rFonts w:ascii="標楷體" w:eastAsia="標楷體" w:hAnsi="標楷體"/>
                      <w:color w:val="800000"/>
                    </w:rPr>
                    <w:t>】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活化各領域課程教學融入交通安全教育知能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營造優質化校園更新校舍氣象煥然一新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結合學校導護力量共同維護學生上下學安全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結合友校資源辦理自行車校外教學活動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平日實施師生急救課程保障生命安全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實施校園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安全健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診活動，營造安全校園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3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進行社區地理實查，培養愛護鄉土情懷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F852BB">
                  <w:pPr>
                    <w:ind w:firstLine="360"/>
                    <w:rPr>
                      <w:rFonts w:ascii="標楷體" w:eastAsia="標楷體" w:hAnsi="標楷體"/>
                      <w:color w:val="800000"/>
                    </w:rPr>
                  </w:pPr>
                  <w:r>
                    <w:rPr>
                      <w:rFonts w:ascii="標楷體" w:eastAsia="標楷體" w:hAnsi="標楷體"/>
                      <w:color w:val="800000"/>
                    </w:rPr>
                    <w:t>【</w:t>
                  </w:r>
                  <w:r>
                    <w:rPr>
                      <w:rFonts w:ascii="標楷體" w:eastAsia="標楷體" w:hAnsi="標楷體"/>
                      <w:b/>
                      <w:color w:val="800000"/>
                    </w:rPr>
                    <w:t>利用機會來克服劣勢</w:t>
                  </w:r>
                  <w:r>
                    <w:rPr>
                      <w:rFonts w:ascii="標楷體" w:eastAsia="標楷體" w:hAnsi="標楷體"/>
                      <w:color w:val="800000"/>
                    </w:rPr>
                    <w:t>】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結合社區與學校資源加強巡查，共同維護社區與學校安全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</w:rPr>
                    <w:t>進行社區路線調查，</w:t>
                  </w:r>
                  <w:proofErr w:type="gramStart"/>
                  <w:r>
                    <w:rPr>
                      <w:rFonts w:ascii="標楷體" w:eastAsia="標楷體" w:hAnsi="標楷體"/>
                      <w:sz w:val="22"/>
                    </w:rPr>
                    <w:t>規</w:t>
                  </w:r>
                  <w:proofErr w:type="gramEnd"/>
                  <w:r>
                    <w:rPr>
                      <w:rFonts w:ascii="標楷體" w:eastAsia="標楷體" w:hAnsi="標楷體"/>
                      <w:sz w:val="22"/>
                    </w:rPr>
                    <w:t>畫上下學行進路線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繪製社區安全地圖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5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加強校內外巡查，發現問題，</w:t>
                  </w:r>
                </w:p>
                <w:p w:rsidR="00EE6897" w:rsidRDefault="00F852BB">
                  <w:pPr>
                    <w:pStyle w:val="aa"/>
                    <w:ind w:left="3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立即危機處理</w:t>
                  </w:r>
                </w:p>
              </w:tc>
            </w:tr>
            <w:tr w:rsidR="00EE6897">
              <w:trPr>
                <w:cantSplit/>
              </w:trPr>
              <w:tc>
                <w:tcPr>
                  <w:tcW w:w="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EE6897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威</w:t>
                  </w:r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 w:val="22"/>
                    </w:rPr>
                    <w:t>脅</w:t>
                  </w:r>
                  <w:proofErr w:type="gramEnd"/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 w:val="22"/>
                    </w:rPr>
                    <w:t>︵</w:t>
                  </w:r>
                  <w:proofErr w:type="gramEnd"/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T</w:t>
                  </w:r>
                </w:p>
                <w:p w:rsidR="00EE6897" w:rsidRDefault="00F852BB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 w:val="22"/>
                    </w:rPr>
                    <w:t>︶</w:t>
                  </w:r>
                  <w:proofErr w:type="gramEnd"/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99CCFF"/>
                  <w:tcMar>
                    <w:left w:w="23" w:type="dxa"/>
                  </w:tcMar>
                </w:tcPr>
                <w:p w:rsidR="00EE6897" w:rsidRDefault="00F852BB">
                  <w:pPr>
                    <w:pStyle w:val="aa"/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本校介於陽明山山腳下，下山車流量大速度快，時常有改裝車輛行經本校周邊道路，噪音大，增加學生行走危險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鄰近陽明山，往來觀光客多；同時本校亦是全民國防體驗中心，外校來本校體驗多，容易干擾學生上課</w:t>
                  </w:r>
                </w:p>
                <w:p w:rsidR="00EE6897" w:rsidRDefault="00EE6897">
                  <w:pPr>
                    <w:pStyle w:val="aa"/>
                    <w:spacing w:line="320" w:lineRule="exact"/>
                    <w:ind w:left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F852BB">
                  <w:pPr>
                    <w:ind w:firstLine="330"/>
                    <w:rPr>
                      <w:rFonts w:ascii="標楷體" w:eastAsia="標楷體" w:hAnsi="標楷體"/>
                      <w:color w:val="800000"/>
                      <w:sz w:val="22"/>
                    </w:rPr>
                  </w:pPr>
                  <w:r>
                    <w:rPr>
                      <w:rFonts w:ascii="標楷體" w:eastAsia="標楷體" w:hAnsi="標楷體"/>
                      <w:color w:val="800000"/>
                      <w:sz w:val="22"/>
                    </w:rPr>
                    <w:t>【</w:t>
                  </w:r>
                  <w:r>
                    <w:rPr>
                      <w:rFonts w:ascii="標楷體" w:eastAsia="標楷體" w:hAnsi="標楷體"/>
                      <w:b/>
                      <w:color w:val="800000"/>
                      <w:sz w:val="22"/>
                    </w:rPr>
                    <w:t>掌握優勢來避開威脅</w:t>
                  </w:r>
                  <w:r>
                    <w:rPr>
                      <w:rFonts w:ascii="標楷體" w:eastAsia="標楷體" w:hAnsi="標楷體"/>
                      <w:color w:val="800000"/>
                      <w:sz w:val="22"/>
                    </w:rPr>
                    <w:t>】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6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辦理交通安全藝能競賽活動提高學生安全意識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6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辦理交通安全常識測驗，檢核學生學習成效</w:t>
                  </w:r>
                </w:p>
              </w:tc>
              <w:tc>
                <w:tcPr>
                  <w:tcW w:w="3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EE6897" w:rsidRDefault="00F852BB">
                  <w:pPr>
                    <w:ind w:firstLine="330"/>
                    <w:rPr>
                      <w:rFonts w:ascii="標楷體" w:eastAsia="標楷體" w:hAnsi="標楷體"/>
                      <w:color w:val="800000"/>
                      <w:sz w:val="22"/>
                    </w:rPr>
                  </w:pPr>
                  <w:r>
                    <w:rPr>
                      <w:rFonts w:ascii="標楷體" w:eastAsia="標楷體" w:hAnsi="標楷體"/>
                      <w:color w:val="800000"/>
                      <w:sz w:val="22"/>
                    </w:rPr>
                    <w:t>【</w:t>
                  </w:r>
                  <w:r>
                    <w:rPr>
                      <w:rFonts w:ascii="標楷體" w:eastAsia="標楷體" w:hAnsi="標楷體"/>
                      <w:b/>
                      <w:color w:val="800000"/>
                      <w:sz w:val="22"/>
                    </w:rPr>
                    <w:t>最小化劣勢並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  <w:color w:val="800000"/>
                      <w:sz w:val="22"/>
                    </w:rPr>
                    <w:t>消弱</w:t>
                  </w:r>
                  <w:proofErr w:type="gramEnd"/>
                  <w:r>
                    <w:rPr>
                      <w:rFonts w:ascii="標楷體" w:eastAsia="標楷體" w:hAnsi="標楷體"/>
                      <w:b/>
                      <w:color w:val="800000"/>
                      <w:sz w:val="22"/>
                    </w:rPr>
                    <w:t>威脅</w:t>
                  </w:r>
                  <w:r>
                    <w:rPr>
                      <w:rFonts w:ascii="標楷體" w:eastAsia="標楷體" w:hAnsi="標楷體"/>
                      <w:color w:val="800000"/>
                      <w:sz w:val="22"/>
                    </w:rPr>
                    <w:t>】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4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加強交通安全常識宣導，避免違規犯過</w:t>
                  </w:r>
                </w:p>
                <w:p w:rsidR="00EE6897" w:rsidRDefault="00F852BB">
                  <w:pPr>
                    <w:pStyle w:val="aa"/>
                    <w:numPr>
                      <w:ilvl w:val="0"/>
                      <w:numId w:val="4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依照學校情境布置交通安全標</w:t>
                  </w:r>
                </w:p>
                <w:p w:rsidR="00EE6897" w:rsidRDefault="00F852BB">
                  <w:pPr>
                    <w:pStyle w:val="aa"/>
                    <w:ind w:left="360"/>
                    <w:rPr>
                      <w:rFonts w:ascii="標楷體" w:eastAsia="標楷體" w:hAnsi="標楷體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誌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，發揮境教功能</w:t>
                  </w:r>
                </w:p>
              </w:tc>
            </w:tr>
          </w:tbl>
          <w:p w:rsidR="00EE6897" w:rsidRDefault="00F852BB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三、依據</w:t>
            </w:r>
          </w:p>
          <w:p w:rsidR="00EE6897" w:rsidRDefault="00F852BB">
            <w:pPr>
              <w:pStyle w:val="Default"/>
            </w:pPr>
            <w:r w:rsidRPr="00E906E6">
              <w:rPr>
                <w:color w:val="000000" w:themeColor="text1"/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學年度學</w:t>
            </w:r>
            <w:proofErr w:type="gramStart"/>
            <w:r>
              <w:rPr>
                <w:sz w:val="28"/>
                <w:szCs w:val="28"/>
              </w:rPr>
              <w:t>務</w:t>
            </w:r>
            <w:proofErr w:type="gramEnd"/>
            <w:r>
              <w:rPr>
                <w:sz w:val="28"/>
                <w:szCs w:val="28"/>
              </w:rPr>
              <w:t>處重點工作計畫辦理。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四、目標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（一）分析學校環境特質，妥善規劃交通安全情境教育，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以達境教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之功能。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（二）融入各領域教學活動，強化學生交通安全教育知能並涵養人文情懷。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（三）建構交通安全網頁，擴展學生視野，強化學生交通安全理念與認知。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（四）加強腳踏車騎乘之知能，學會尊重及禮讓，培養師生健康休閒活動。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五、實施策略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 根據本校環境SWOT分析，</w:t>
            </w:r>
            <w:r>
              <w:rPr>
                <w:rFonts w:ascii="標楷體" w:eastAsia="標楷體" w:hAnsi="標楷體"/>
                <w:sz w:val="28"/>
                <w:szCs w:val="28"/>
              </w:rPr>
              <w:t>掌握優勢並利用機會，利用機會來克服劣勢，掌握優勢避開威脅，最小化劣勢並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消弱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威脅，提出交通安全實施策略。</w:t>
            </w:r>
          </w:p>
          <w:p w:rsidR="00EE6897" w:rsidRDefault="00F852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一）營造舒適安全學園，讓學生快樂學習成長</w:t>
            </w:r>
          </w:p>
          <w:p w:rsidR="00EE6897" w:rsidRDefault="00F852BB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進行校園優質化工程，營造舒適學習空間；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進行校舍規劃，使其無閒置空間，</w:t>
            </w:r>
            <w:r w:rsidRPr="00E906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並</w:t>
            </w:r>
            <w:r>
              <w:rPr>
                <w:rFonts w:ascii="標楷體" w:eastAsia="標楷體" w:hAnsi="標楷體"/>
                <w:sz w:val="28"/>
                <w:szCs w:val="28"/>
              </w:rPr>
              <w:t>落實校園設施安全檢查，保障師生安全；</w:t>
            </w:r>
            <w:r w:rsidR="00E906E6">
              <w:rPr>
                <w:rFonts w:ascii="標楷體" w:eastAsia="標楷體" w:hAnsi="標楷體"/>
                <w:color w:val="FF0000"/>
                <w:sz w:val="28"/>
                <w:szCs w:val="28"/>
              </w:rPr>
              <w:t>製作校園安全地圖，點出校園裡的偏僻處以及死角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，並標示出學校附近危險的路段。</w:t>
            </w:r>
            <w:r>
              <w:rPr>
                <w:rFonts w:ascii="標楷體" w:eastAsia="標楷體" w:hAnsi="標楷體"/>
                <w:sz w:val="28"/>
                <w:szCs w:val="28"/>
              </w:rPr>
              <w:t>實施防災演練，使師生熟練逃生動向；依地形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布置交安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情境，發揮境教功能。</w:t>
            </w:r>
          </w:p>
          <w:p w:rsidR="00EE6897" w:rsidRDefault="00F852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（二）運用各項社區資源，建置社區安全防護網</w:t>
            </w:r>
          </w:p>
          <w:p w:rsidR="00EE6897" w:rsidRDefault="00F852BB"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     與友校合作實施自行車騎乘活動；邀請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交通局監理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所與高中教官指導大客車逃生演練及自行車騎乘訓練。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與附近店家合作，成立守護學生安全的愛心服務站。</w:t>
            </w:r>
          </w:p>
          <w:p w:rsidR="00EE6897" w:rsidRDefault="00F852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（三）以學校所有老師力量，維護學生上下學安全</w:t>
            </w:r>
          </w:p>
          <w:p w:rsidR="00EE6897" w:rsidRDefault="00F852BB"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學校均有排定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每學期每周的導護輪值表，保護學生上下學的安全；同時學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處亦有主任與組長每天值班，輪流守護學生安全，</w:t>
            </w:r>
            <w:r w:rsidR="004B3358">
              <w:rPr>
                <w:rFonts w:ascii="標楷體" w:eastAsia="標楷體" w:hAnsi="標楷體"/>
                <w:color w:val="FF0000"/>
                <w:sz w:val="28"/>
                <w:szCs w:val="28"/>
              </w:rPr>
              <w:t>特別留意學生過</w:t>
            </w:r>
            <w:r w:rsidR="004B335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馬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路是否追逐嬉戲；規劃學生上下學行走路線，以及進出校門口的人車動線；妥善設置家長接送區；加強學生搭公車的禮儀，排隊上下車、不推擠。</w:t>
            </w:r>
          </w:p>
          <w:p w:rsidR="00EE6897" w:rsidRDefault="00F852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（四）安排多元宣導活動，養成師生交通安全素養</w:t>
            </w:r>
          </w:p>
          <w:p w:rsidR="00EE6897" w:rsidRDefault="00F852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利用集會對於家長及教師進行交安宣導；朝周會邀請專家學者，蒞校指導交通安全專業知識；成立自行車社團，讓學生完成騎乘認證；辦理交通安全常識大考驗，檢核學生學習成效；辦理交通安全藝文競賽活動，表現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優異者敘獎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鼓勵；校外教學行前逃生演練，確保校外教學行車安全。</w:t>
            </w:r>
          </w:p>
          <w:p w:rsidR="00EE6897" w:rsidRDefault="00F852BB">
            <w:pPr>
              <w:pStyle w:val="aa"/>
              <w:numPr>
                <w:ilvl w:val="0"/>
                <w:numId w:val="7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活化課程教學活動，融入交通安全知識技能</w:t>
            </w:r>
          </w:p>
          <w:p w:rsidR="00EE6897" w:rsidRDefault="00F852BB">
            <w:r>
              <w:rPr>
                <w:rFonts w:ascii="標楷體" w:eastAsia="標楷體" w:hAnsi="標楷體"/>
                <w:sz w:val="28"/>
                <w:szCs w:val="28"/>
              </w:rPr>
              <w:t xml:space="preserve">     健康教育實施校園健檢活動，讓學生能辨識校園潛藏危機；辦理童軍定向活動，了解學校與社區方位；平常辦理暑期史懷哲科學活動，同時探索陽明山與雙溪的相關歷史生態；實施全校學生CPR課程，通過急救訓練；藝文領域製作平安吊飾及製作交通安全相關影片；語文領域認識交通標誌及交通規則，學習危機處理；數學學會直角坐標，認識地圖方向；自然領域設計保持距離以策安全活動設計。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設置交通安全教室，布置情境，可供課堂中的融入教學做使用。另外還可擺放交通安全的相關資料，提供學生參考閱讀。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六、實施辦法</w:t>
            </w:r>
          </w:p>
          <w:p w:rsidR="00EE6897" w:rsidRDefault="00F852BB">
            <w:pPr>
              <w:snapToGrid w:val="0"/>
              <w:spacing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（一）成立並召開交通安全委員會，整合社區資源，組織分工，協助學校交通安全教育相關措施之推動。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（二）配合教育部、教育局政策，於各種會議和活動對全校家長、教師、學生加強宣導，並提供資訊和參考資料。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（三）領域教學研究會中，研討相關交通安全教育之教學設計，規劃協同教學，統整學生學習概念，讓學生對交通安全教育的意念和習慣能深植於生活之中。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lastRenderedPageBreak/>
              <w:t>（四）召開行政會報，整合教、學、總、輔分工與合作，辦理各項交通安全教育相關活動，發揮整體行政團隊之推展效益。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（五）期末召開交通安全委員會，定期檢討執行成效，作為修正與改進之參考與依據。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七、預期效益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  （一）整合社區資源，全面建置安全防護網，保障師生生命安全。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285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（二）涵養親師生交通安全教育知能，能夠尊重生命，愛人愛己。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285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（三）妥善運用學校優勢環境，規劃學校情境教育，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收境教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功能。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1120" w:hanging="112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  （四）結合校內外教學活動，學生從體驗中養成交通安全之規範。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ind w:left="285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（五）培養親師生進行健康、安全和有益的腳踏車騎乘休閒活動。</w:t>
            </w:r>
          </w:p>
          <w:p w:rsidR="00EE6897" w:rsidRDefault="00F852BB">
            <w:pPr>
              <w:snapToGrid w:val="0"/>
              <w:spacing w:beforeAutospacing="1" w:afterAutospacing="1" w:line="360" w:lineRule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八、評鑑與考核：</w:t>
            </w:r>
          </w:p>
          <w:p w:rsidR="00EE6897" w:rsidRDefault="00F852BB">
            <w:pPr>
              <w:tabs>
                <w:tab w:val="left" w:pos="1125"/>
              </w:tabs>
              <w:snapToGrid w:val="0"/>
              <w:spacing w:beforeAutospacing="1" w:afterAutospacing="1" w:line="360" w:lineRule="auto"/>
              <w:ind w:left="1125" w:hanging="84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（一）每年依據教育部執行交通安全教育評鑑表自我評鑑。</w:t>
            </w:r>
          </w:p>
          <w:p w:rsidR="00EE6897" w:rsidRDefault="00F852BB">
            <w:pPr>
              <w:tabs>
                <w:tab w:val="left" w:pos="1125"/>
              </w:tabs>
              <w:snapToGrid w:val="0"/>
              <w:spacing w:beforeAutospacing="1" w:afterAutospacing="1" w:line="360" w:lineRule="auto"/>
              <w:ind w:left="1125" w:hanging="84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（二）召開交通安全教育委員會依據自我評鑑結果檢討改進。</w:t>
            </w:r>
          </w:p>
          <w:p w:rsidR="00EE6897" w:rsidRDefault="00F852BB"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九、本實施計畫經行政會報討論通過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校長核可後實施，修正時亦同。 </w:t>
            </w:r>
          </w:p>
        </w:tc>
      </w:tr>
    </w:tbl>
    <w:p w:rsidR="00EE6897" w:rsidRDefault="00EE6897"/>
    <w:sectPr w:rsidR="00EE6897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2F6"/>
    <w:multiLevelType w:val="multilevel"/>
    <w:tmpl w:val="72F23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taiwaneseCountingThousand"/>
      <w:lvlText w:val="（%2）"/>
      <w:lvlJc w:val="left"/>
      <w:pPr>
        <w:ind w:left="1365" w:hanging="88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52AB2"/>
    <w:multiLevelType w:val="multilevel"/>
    <w:tmpl w:val="40FEC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8D2201"/>
    <w:multiLevelType w:val="multilevel"/>
    <w:tmpl w:val="5D0E6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9D5168"/>
    <w:multiLevelType w:val="multilevel"/>
    <w:tmpl w:val="7F88217A"/>
    <w:lvl w:ilvl="0">
      <w:start w:val="5"/>
      <w:numFmt w:val="taiwaneseCountingThousand"/>
      <w:lvlText w:val="（%1）"/>
      <w:lvlJc w:val="left"/>
      <w:pPr>
        <w:ind w:left="885" w:hanging="8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B91D6E"/>
    <w:multiLevelType w:val="multilevel"/>
    <w:tmpl w:val="66705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5C64EC"/>
    <w:multiLevelType w:val="multilevel"/>
    <w:tmpl w:val="EE421C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9F4059E"/>
    <w:multiLevelType w:val="multilevel"/>
    <w:tmpl w:val="48E4C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taiwaneseCountingThousand"/>
      <w:lvlText w:val="（%2）"/>
      <w:lvlJc w:val="left"/>
      <w:pPr>
        <w:ind w:left="1365" w:hanging="88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5941D6"/>
    <w:multiLevelType w:val="multilevel"/>
    <w:tmpl w:val="F0CC6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（%2）"/>
      <w:lvlJc w:val="left"/>
      <w:pPr>
        <w:ind w:left="1365" w:hanging="885"/>
      </w:pPr>
      <w:rPr>
        <w:rFonts w:eastAsia="標楷體" w:cs="新細明體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97"/>
    <w:rsid w:val="004B3358"/>
    <w:rsid w:val="00B37391"/>
    <w:rsid w:val="00E906E6"/>
    <w:rsid w:val="00EE6897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註解方塊文字 字元"/>
    <w:basedOn w:val="a1"/>
    <w:uiPriority w:val="99"/>
    <w:semiHidden/>
    <w:qFormat/>
    <w:rsid w:val="00A4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1"/>
    <w:uiPriority w:val="99"/>
    <w:semiHidden/>
    <w:qFormat/>
    <w:rsid w:val="00B3080A"/>
    <w:rPr>
      <w:sz w:val="20"/>
      <w:szCs w:val="20"/>
    </w:rPr>
  </w:style>
  <w:style w:type="character" w:customStyle="1" w:styleId="a6">
    <w:name w:val="頁尾 字元"/>
    <w:basedOn w:val="a1"/>
    <w:uiPriority w:val="99"/>
    <w:semiHidden/>
    <w:qFormat/>
    <w:rsid w:val="00B3080A"/>
    <w:rPr>
      <w:sz w:val="20"/>
      <w:szCs w:val="20"/>
    </w:rPr>
  </w:style>
  <w:style w:type="character" w:customStyle="1" w:styleId="ListLabel1">
    <w:name w:val="ListLabel 1"/>
    <w:qFormat/>
    <w:rPr>
      <w:rFonts w:eastAsia="標楷體" w:cs="新細明體"/>
      <w:color w:val="000000"/>
    </w:rPr>
  </w:style>
  <w:style w:type="character" w:customStyle="1" w:styleId="ListLabel2">
    <w:name w:val="ListLabel 2"/>
    <w:qFormat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List"/>
    <w:basedOn w:val="a"/>
    <w:rPr>
      <w:rFonts w:cs="Arial"/>
    </w:rPr>
  </w:style>
  <w:style w:type="paragraph" w:customStyle="1" w:styleId="a8">
    <w:name w:val="圖表標示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unhideWhenUsed/>
    <w:qFormat/>
    <w:rsid w:val="009858C9"/>
    <w:pPr>
      <w:spacing w:beforeAutospacing="1" w:afterAutospacing="1"/>
    </w:pPr>
    <w:rPr>
      <w:rFonts w:ascii="新細明體" w:eastAsia="新細明體" w:hAnsi="新細明體" w:cs="新細明體"/>
      <w:color w:val="000000"/>
      <w:szCs w:val="24"/>
    </w:rPr>
  </w:style>
  <w:style w:type="paragraph" w:styleId="aa">
    <w:name w:val="List Paragraph"/>
    <w:basedOn w:val="a"/>
    <w:uiPriority w:val="34"/>
    <w:qFormat/>
    <w:rsid w:val="00A45BEE"/>
    <w:pPr>
      <w:ind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uiPriority w:val="99"/>
    <w:semiHidden/>
    <w:unhideWhenUsed/>
    <w:qFormat/>
    <w:rsid w:val="00A45B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semiHidden/>
    <w:unhideWhenUsed/>
    <w:rsid w:val="00B3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semiHidden/>
    <w:unhideWhenUsed/>
    <w:rsid w:val="00B3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B3080A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ae">
    <w:name w:val="引言"/>
    <w:basedOn w:val="a"/>
    <w:qFormat/>
  </w:style>
  <w:style w:type="paragraph" w:customStyle="1" w:styleId="af">
    <w:name w:val="題名"/>
    <w:basedOn w:val="a0"/>
  </w:style>
  <w:style w:type="paragraph" w:customStyle="1" w:styleId="af0">
    <w:name w:val="副題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註解方塊文字 字元"/>
    <w:basedOn w:val="a1"/>
    <w:uiPriority w:val="99"/>
    <w:semiHidden/>
    <w:qFormat/>
    <w:rsid w:val="00A4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1"/>
    <w:uiPriority w:val="99"/>
    <w:semiHidden/>
    <w:qFormat/>
    <w:rsid w:val="00B3080A"/>
    <w:rPr>
      <w:sz w:val="20"/>
      <w:szCs w:val="20"/>
    </w:rPr>
  </w:style>
  <w:style w:type="character" w:customStyle="1" w:styleId="a6">
    <w:name w:val="頁尾 字元"/>
    <w:basedOn w:val="a1"/>
    <w:uiPriority w:val="99"/>
    <w:semiHidden/>
    <w:qFormat/>
    <w:rsid w:val="00B3080A"/>
    <w:rPr>
      <w:sz w:val="20"/>
      <w:szCs w:val="20"/>
    </w:rPr>
  </w:style>
  <w:style w:type="character" w:customStyle="1" w:styleId="ListLabel1">
    <w:name w:val="ListLabel 1"/>
    <w:qFormat/>
    <w:rPr>
      <w:rFonts w:eastAsia="標楷體" w:cs="新細明體"/>
      <w:color w:val="000000"/>
    </w:rPr>
  </w:style>
  <w:style w:type="character" w:customStyle="1" w:styleId="ListLabel2">
    <w:name w:val="ListLabel 2"/>
    <w:qFormat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List"/>
    <w:basedOn w:val="a"/>
    <w:rPr>
      <w:rFonts w:cs="Arial"/>
    </w:rPr>
  </w:style>
  <w:style w:type="paragraph" w:customStyle="1" w:styleId="a8">
    <w:name w:val="圖表標示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unhideWhenUsed/>
    <w:qFormat/>
    <w:rsid w:val="009858C9"/>
    <w:pPr>
      <w:spacing w:beforeAutospacing="1" w:afterAutospacing="1"/>
    </w:pPr>
    <w:rPr>
      <w:rFonts w:ascii="新細明體" w:eastAsia="新細明體" w:hAnsi="新細明體" w:cs="新細明體"/>
      <w:color w:val="000000"/>
      <w:szCs w:val="24"/>
    </w:rPr>
  </w:style>
  <w:style w:type="paragraph" w:styleId="aa">
    <w:name w:val="List Paragraph"/>
    <w:basedOn w:val="a"/>
    <w:uiPriority w:val="34"/>
    <w:qFormat/>
    <w:rsid w:val="00A45BEE"/>
    <w:pPr>
      <w:ind w:left="480"/>
    </w:pPr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uiPriority w:val="99"/>
    <w:semiHidden/>
    <w:unhideWhenUsed/>
    <w:qFormat/>
    <w:rsid w:val="00A45B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semiHidden/>
    <w:unhideWhenUsed/>
    <w:rsid w:val="00B3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semiHidden/>
    <w:unhideWhenUsed/>
    <w:rsid w:val="00B3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B3080A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ae">
    <w:name w:val="引言"/>
    <w:basedOn w:val="a"/>
    <w:qFormat/>
  </w:style>
  <w:style w:type="paragraph" w:customStyle="1" w:styleId="af">
    <w:name w:val="題名"/>
    <w:basedOn w:val="a0"/>
  </w:style>
  <w:style w:type="paragraph" w:customStyle="1" w:styleId="af0">
    <w:name w:val="副題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457</Words>
  <Characters>2605</Characters>
  <Application>Microsoft Office Word</Application>
  <DocSecurity>0</DocSecurity>
  <Lines>21</Lines>
  <Paragraphs>6</Paragraphs>
  <ScaleCrop>false</ScaleCrop>
  <Company>臺北市忠孝國中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王巧媛</dc:creator>
  <cp:lastModifiedBy>User</cp:lastModifiedBy>
  <cp:revision>14</cp:revision>
  <cp:lastPrinted>2015-06-09T23:58:00Z</cp:lastPrinted>
  <dcterms:created xsi:type="dcterms:W3CDTF">2015-06-10T00:04:00Z</dcterms:created>
  <dcterms:modified xsi:type="dcterms:W3CDTF">2017-03-17T06:08:00Z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臺北市忠孝國中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